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B4" w:rsidRPr="002028C5" w:rsidRDefault="00544BA5" w:rsidP="000F7DB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50"/>
          <w:szCs w:val="50"/>
        </w:rPr>
      </w:pPr>
      <w:proofErr w:type="spellStart"/>
      <w:r>
        <w:rPr>
          <w:rFonts w:ascii="Helvetica" w:hAnsi="Helvetica" w:cs="Helvetica"/>
          <w:b/>
          <w:sz w:val="50"/>
          <w:szCs w:val="50"/>
        </w:rPr>
        <w:t>MATJHAB</w:t>
      </w:r>
      <w:r w:rsidR="000F7DB4">
        <w:rPr>
          <w:rFonts w:ascii="Helvetica" w:hAnsi="Helvetica" w:cs="Helvetica"/>
          <w:b/>
          <w:sz w:val="50"/>
          <w:szCs w:val="50"/>
        </w:rPr>
        <w:t>E</w:t>
      </w:r>
      <w:r>
        <w:rPr>
          <w:rFonts w:ascii="Helvetica" w:hAnsi="Helvetica" w:cs="Helvetica"/>
          <w:b/>
          <w:sz w:val="50"/>
          <w:szCs w:val="50"/>
        </w:rPr>
        <w:t>N</w:t>
      </w:r>
      <w:r w:rsidR="000F7DB4">
        <w:rPr>
          <w:rFonts w:ascii="Helvetica" w:hAnsi="Helvetica" w:cs="Helvetica"/>
          <w:b/>
          <w:sz w:val="50"/>
          <w:szCs w:val="50"/>
        </w:rPr>
        <w:t>G</w:t>
      </w:r>
      <w:proofErr w:type="spellEnd"/>
      <w:r w:rsidR="000F7DB4" w:rsidRPr="002028C5">
        <w:rPr>
          <w:rFonts w:ascii="Helvetica" w:hAnsi="Helvetica" w:cs="Helvetica"/>
          <w:b/>
          <w:sz w:val="50"/>
          <w:szCs w:val="50"/>
        </w:rPr>
        <w:t xml:space="preserve"> LOCAL MUNICIPALITY</w:t>
      </w:r>
    </w:p>
    <w:p w:rsidR="000F7DB4" w:rsidRPr="00A4578D" w:rsidRDefault="000F7DB4" w:rsidP="000F7DB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52"/>
          <w:szCs w:val="52"/>
        </w:rPr>
      </w:pPr>
    </w:p>
    <w:p w:rsidR="000F7DB4" w:rsidRPr="00A31BE3" w:rsidRDefault="000F7DB4" w:rsidP="000F7DB4">
      <w:pPr>
        <w:autoSpaceDE w:val="0"/>
        <w:autoSpaceDN w:val="0"/>
        <w:adjustRightInd w:val="0"/>
        <w:jc w:val="center"/>
        <w:rPr>
          <w:rFonts w:ascii="Helvetica" w:hAnsi="Helvetica" w:cs="Helvetica"/>
          <w:sz w:val="52"/>
          <w:szCs w:val="52"/>
        </w:rPr>
      </w:pPr>
    </w:p>
    <w:p w:rsidR="000F7DB4" w:rsidRPr="00A31BE3" w:rsidRDefault="000F7DB4" w:rsidP="000F7DB4">
      <w:pPr>
        <w:tabs>
          <w:tab w:val="left" w:pos="1455"/>
        </w:tabs>
        <w:autoSpaceDE w:val="0"/>
        <w:autoSpaceDN w:val="0"/>
        <w:adjustRightInd w:val="0"/>
        <w:rPr>
          <w:rFonts w:ascii="Helvetica" w:hAnsi="Helvetica" w:cs="Helvetica"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ab/>
      </w:r>
      <w:r>
        <w:rPr>
          <w:noProof/>
          <w:lang w:val="en-ZA" w:eastAsia="ja-JP"/>
        </w:rPr>
        <w:drawing>
          <wp:inline distT="0" distB="0" distL="0" distR="0">
            <wp:extent cx="4095750" cy="431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DB4" w:rsidRPr="00A4578D" w:rsidRDefault="000F7DB4" w:rsidP="000F7DB4">
      <w:pPr>
        <w:autoSpaceDE w:val="0"/>
        <w:autoSpaceDN w:val="0"/>
        <w:adjustRightInd w:val="0"/>
        <w:rPr>
          <w:rFonts w:ascii="Helvetica" w:hAnsi="Helvetica" w:cs="Helvetica"/>
          <w:b/>
          <w:sz w:val="52"/>
          <w:szCs w:val="52"/>
        </w:rPr>
      </w:pPr>
      <w:r>
        <w:rPr>
          <w:rFonts w:ascii="Helvetica" w:hAnsi="Helvetica" w:cs="Helvetica"/>
          <w:sz w:val="52"/>
          <w:szCs w:val="52"/>
        </w:rPr>
        <w:t xml:space="preserve">                 </w:t>
      </w:r>
      <w:r w:rsidRPr="00A4578D">
        <w:rPr>
          <w:rFonts w:ascii="Helvetica" w:hAnsi="Helvetica" w:cs="Helvetica"/>
          <w:b/>
          <w:sz w:val="52"/>
          <w:szCs w:val="52"/>
        </w:rPr>
        <w:t>BUDGET POLICY</w:t>
      </w:r>
    </w:p>
    <w:p w:rsidR="000F7DB4" w:rsidRPr="00A4578D" w:rsidRDefault="000F7DB4" w:rsidP="000F7DB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52"/>
          <w:szCs w:val="52"/>
        </w:rPr>
      </w:pPr>
    </w:p>
    <w:p w:rsidR="000F7DB4" w:rsidRPr="00A31BE3" w:rsidRDefault="000F7DB4" w:rsidP="000F7DB4">
      <w:pPr>
        <w:autoSpaceDE w:val="0"/>
        <w:autoSpaceDN w:val="0"/>
        <w:adjustRightInd w:val="0"/>
        <w:jc w:val="center"/>
        <w:rPr>
          <w:rFonts w:ascii="Helvetica" w:hAnsi="Helvetica" w:cs="Helvetica"/>
          <w:sz w:val="52"/>
          <w:szCs w:val="52"/>
        </w:rPr>
      </w:pPr>
    </w:p>
    <w:p w:rsidR="000F7DB4" w:rsidRPr="00A31BE3" w:rsidRDefault="000F7DB4" w:rsidP="000F7DB4">
      <w:pPr>
        <w:autoSpaceDE w:val="0"/>
        <w:autoSpaceDN w:val="0"/>
        <w:adjustRightInd w:val="0"/>
        <w:jc w:val="both"/>
        <w:rPr>
          <w:rFonts w:ascii="Helvetica" w:hAnsi="Helvetica" w:cs="Helvetica"/>
          <w:sz w:val="52"/>
          <w:szCs w:val="52"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lastRenderedPageBreak/>
        <w:t>TABLE OF CONTENTS</w:t>
      </w:r>
      <w:bookmarkStart w:id="0" w:name="_GoBack"/>
      <w:bookmarkEnd w:id="0"/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1. INTRODUCTION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2. OBJECTIVE OF THE POLICY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3. BUDGETING PRINCIPLES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4. BUDGET PREPARATION PROCESS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4.1 Formulation of the Budget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4.</w:t>
      </w:r>
      <w:r>
        <w:t xml:space="preserve">2 Public Participation Process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4.3 Approval of the Budget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4.4 Publication of the Budget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4.5 Service Delivery and Budget Implementation Plan (SDBIP)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5. CAPITAL BUDGET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6. OPERATING BUDGET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7. FUNDING OF CAPITAL AND OPERATING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8. UNSPENT FUNDS / ROLL OVERS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9. BUDGET TRANSFERS / VIREMENTS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10. ADJU</w:t>
      </w:r>
      <w:r>
        <w:t xml:space="preserve">STMENT BUDGET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11. BUDGET IMPLEMENTATION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11.1 Monitoring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 xml:space="preserve">11.2 Reporting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lastRenderedPageBreak/>
        <w:t>DEFINITIONS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A4123">
        <w:rPr>
          <w:b/>
          <w:bCs/>
          <w:i/>
          <w:iCs/>
        </w:rPr>
        <w:t>"Accounting Officer"-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means the Manager</w:t>
      </w:r>
      <w:r>
        <w:t xml:space="preserve"> in terms of Municipal Finance Management Act</w:t>
      </w:r>
      <w:r w:rsidRPr="00AA4123">
        <w:t>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i/>
          <w:iCs/>
        </w:rPr>
        <w:t>“</w:t>
      </w:r>
      <w:r w:rsidRPr="00AA4123">
        <w:rPr>
          <w:b/>
          <w:bCs/>
          <w:i/>
          <w:iCs/>
        </w:rPr>
        <w:t>Allocation"</w:t>
      </w:r>
      <w:r w:rsidRPr="00AA4123">
        <w:rPr>
          <w:i/>
          <w:iCs/>
        </w:rPr>
        <w:t xml:space="preserve">, </w:t>
      </w:r>
      <w:r w:rsidRPr="00AA4123">
        <w:t>means-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a municipality's share of the local government's equitable share referred to in section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214(l) (a) of the Constitution;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an allocation of money to a municipality in terms of section 214(1) (c) of the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Constitution;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an allocation of money to a municipality in terms of a provincial budget;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any other allocation of money to a municipality by an organ of state, including by</w:t>
      </w:r>
      <w:r>
        <w:t xml:space="preserve"> </w:t>
      </w:r>
      <w:r w:rsidRPr="00AA4123">
        <w:t>another municipality, otherwise than in compliance with a commercial or other</w:t>
      </w:r>
      <w:r>
        <w:t xml:space="preserve"> </w:t>
      </w:r>
      <w:r w:rsidRPr="00AA4123">
        <w:t>business transaction;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  <w:i/>
          <w:iCs/>
        </w:rPr>
        <w:t xml:space="preserve">"Annual Division of Revenue Act" </w:t>
      </w:r>
      <w:r w:rsidRPr="00AA4123">
        <w:t>means the Act of Parliament, which must be enacted</w:t>
      </w:r>
      <w:r>
        <w:t xml:space="preserve"> </w:t>
      </w:r>
      <w:r w:rsidRPr="00AA4123">
        <w:t>annually in terms of section 214 (1) of the Constitution;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  <w:i/>
          <w:iCs/>
        </w:rPr>
        <w:t xml:space="preserve">"Approved budget,” </w:t>
      </w:r>
      <w:r w:rsidRPr="00AA4123">
        <w:t>means an annual budget-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approved by a municipal council,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includes such an annual budget as revised by an adjustments budget in terms of</w:t>
      </w:r>
      <w:r>
        <w:t xml:space="preserve"> </w:t>
      </w:r>
      <w:r w:rsidRPr="00AA4123">
        <w:t>section 28 of the MFMA;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  <w:i/>
          <w:iCs/>
        </w:rPr>
        <w:t xml:space="preserve">“Basic Municipal Service" </w:t>
      </w:r>
      <w:r w:rsidRPr="00AA4123">
        <w:t>means a municipal service that is necessary to ensure an</w:t>
      </w:r>
      <w:r>
        <w:t xml:space="preserve"> </w:t>
      </w:r>
      <w:r w:rsidRPr="00AA4123">
        <w:t>acceptable and reasonable quality of life and which, if not provided, would endanger public</w:t>
      </w:r>
      <w:r>
        <w:t xml:space="preserve"> </w:t>
      </w:r>
      <w:r w:rsidRPr="00AA4123">
        <w:t>health or safety or the environment;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  <w:i/>
          <w:iCs/>
        </w:rPr>
        <w:t>"</w:t>
      </w:r>
      <w:r w:rsidRPr="00AA4123">
        <w:rPr>
          <w:b/>
          <w:bCs/>
        </w:rPr>
        <w:t>Budget</w:t>
      </w:r>
      <w:r w:rsidRPr="00AA4123">
        <w:rPr>
          <w:b/>
          <w:bCs/>
          <w:i/>
          <w:iCs/>
        </w:rPr>
        <w:t xml:space="preserve">-related Policy" </w:t>
      </w:r>
      <w:r w:rsidRPr="00AA4123">
        <w:t>means a policy of a municipality affecting or affected by the annual</w:t>
      </w:r>
      <w:r>
        <w:t xml:space="preserve"> </w:t>
      </w:r>
      <w:r w:rsidRPr="00AA4123">
        <w:t>budget of the municipality, including-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tariffs policy, which the municipality must adopt in terms of section 74 of the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Municipal Systems 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the rates policy which the municipality must adopt in terms of legislation regulating</w:t>
      </w:r>
      <w:r>
        <w:t xml:space="preserve"> </w:t>
      </w:r>
      <w:r w:rsidRPr="00AA4123">
        <w:t>municipal property rates;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the credit control and debt collection policy, which the municipality must adopt in terms</w:t>
      </w:r>
      <w:r>
        <w:t xml:space="preserve"> </w:t>
      </w:r>
      <w:r w:rsidRPr="00AA4123">
        <w:t>of section 96 of the Municipal Systems 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  <w:i/>
          <w:iCs/>
        </w:rPr>
        <w:t>"Budget transfer</w:t>
      </w:r>
      <w:r w:rsidRPr="00AA4123">
        <w:rPr>
          <w:b/>
          <w:bCs/>
        </w:rPr>
        <w:t xml:space="preserve">" </w:t>
      </w:r>
      <w:r w:rsidRPr="00AA4123">
        <w:t>means transfer of funding within a function / vote.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  <w:i/>
          <w:iCs/>
        </w:rPr>
        <w:t xml:space="preserve">"Budget Year" </w:t>
      </w:r>
      <w:r w:rsidRPr="00AA4123">
        <w:t>means the financial year of the municipality for which an annual budget is to</w:t>
      </w:r>
      <w:r>
        <w:t xml:space="preserve"> </w:t>
      </w:r>
      <w:r w:rsidRPr="00AA4123">
        <w:t>be approved in terms of section 16(1) of the MFMA;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“chief financial officer” </w:t>
      </w:r>
      <w:r w:rsidRPr="00AA4123">
        <w:t>means a person designated in terms of section 80(2) (a) of the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MFMA;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“councilor” </w:t>
      </w:r>
      <w:r w:rsidRPr="00AA4123">
        <w:t>means a member of a municipal council;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"creditor", </w:t>
      </w:r>
      <w:r w:rsidRPr="00AA4123">
        <w:t>means a person to whom money is owed by the municipality;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"current year" </w:t>
      </w:r>
      <w:r w:rsidRPr="00AA4123">
        <w:t>means the financial year, which has already commenced, but not yet ended;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"delegation", </w:t>
      </w:r>
      <w:r w:rsidRPr="00AA4123">
        <w:t>in relation to a duty, includes an instruction or request to perform or to assist in</w:t>
      </w:r>
      <w:r>
        <w:t xml:space="preserve"> </w:t>
      </w:r>
      <w:r w:rsidRPr="00AA4123">
        <w:t>performing the duty;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"financial recovery plan" </w:t>
      </w:r>
      <w:r w:rsidRPr="00AA4123">
        <w:t>means a plan prepared in terms of section 141 of the MFMA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"financial statements", </w:t>
      </w:r>
      <w:r w:rsidRPr="00AA4123">
        <w:t>means statements</w:t>
      </w:r>
      <w:r>
        <w:t xml:space="preserve"> </w:t>
      </w:r>
      <w:r w:rsidRPr="00AA4123">
        <w:t>consisting of at least-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a statement of financial position;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a statement of financial performance;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a cash-flow statement;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any other statements that may be prescribed;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(e) any notes to these statements;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"financial year" </w:t>
      </w:r>
      <w:r w:rsidRPr="00AA4123">
        <w:t>means a twelve months period commencing on 1 July and ending on 30</w:t>
      </w:r>
      <w:r>
        <w:t xml:space="preserve"> </w:t>
      </w:r>
      <w:r w:rsidRPr="00AA4123">
        <w:t>June each year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"financing agreement" </w:t>
      </w:r>
      <w:r w:rsidRPr="00AA4123">
        <w:t>includes any loan agreement, lease, and installment purchase</w:t>
      </w:r>
      <w:r>
        <w:t xml:space="preserve"> </w:t>
      </w:r>
      <w:r w:rsidRPr="00AA4123">
        <w:t>contract or hire purchase arrangement under which a municipality undertakes to repay a</w:t>
      </w:r>
      <w:r>
        <w:t xml:space="preserve"> </w:t>
      </w:r>
      <w:r w:rsidRPr="00AA4123">
        <w:t>long-term debt over a period of time;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"fruitless and wasteful expenditure" </w:t>
      </w:r>
      <w:r w:rsidRPr="00AA4123">
        <w:t>means expenditure that was made in vain and would</w:t>
      </w:r>
      <w:r>
        <w:t xml:space="preserve"> </w:t>
      </w:r>
      <w:r w:rsidRPr="00AA4123">
        <w:t>have been avoided had reasonable care been exercised;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"irregular expenditure", </w:t>
      </w:r>
      <w:r w:rsidRPr="00AA4123">
        <w:t>means-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expenditure incurred by a municipality or municipal entity in contravention of, or that is</w:t>
      </w:r>
      <w:r>
        <w:t xml:space="preserve"> </w:t>
      </w:r>
      <w:r w:rsidRPr="00AA4123">
        <w:t>not in accordance with, a requirement of the MFMA Act, and which has not been</w:t>
      </w:r>
      <w:r>
        <w:t xml:space="preserve"> </w:t>
      </w:r>
      <w:r w:rsidRPr="00AA4123">
        <w:t>condoned in terms of section 170 of the MFMA;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expenditure incurred by a municipality or municipal entity in contravention of, or that is</w:t>
      </w:r>
      <w:r>
        <w:t xml:space="preserve"> </w:t>
      </w:r>
      <w:r w:rsidRPr="00AA4123">
        <w:t>not in accordance with, a requirement of the Municipal Systems Act, and which has not</w:t>
      </w:r>
      <w:r>
        <w:t xml:space="preserve"> </w:t>
      </w:r>
      <w:r w:rsidRPr="00AA4123">
        <w:t>been condoned in terms of that 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expenditure incurred by a municipality in contravention of, or that is not in accordance</w:t>
      </w:r>
      <w:r>
        <w:t xml:space="preserve"> </w:t>
      </w:r>
      <w:r w:rsidRPr="00AA4123">
        <w:t>with, a requirement of the Public Office-Bearers Act, 1998 (Act No. 20 of 1998);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expenditure incurred by a municipality or municipal entity in contravention of, or that is</w:t>
      </w:r>
      <w:r>
        <w:t xml:space="preserve"> </w:t>
      </w:r>
      <w:r w:rsidRPr="00AA4123">
        <w:t>not in accordance with, a requirement of the supply chain management policy of the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municipality or entity or any of the municipality's by-laws giving effect to such policy, and</w:t>
      </w:r>
      <w:r>
        <w:t xml:space="preserve"> </w:t>
      </w:r>
      <w:r w:rsidRPr="00AA4123">
        <w:t>which has not been condoned in terms of such policy or by-law, but excludes</w:t>
      </w:r>
      <w:r>
        <w:t xml:space="preserve"> </w:t>
      </w:r>
      <w:r w:rsidRPr="00AA4123">
        <w:t>expenditure by a municipality which falls within the definition of "</w:t>
      </w:r>
      <w:r>
        <w:t xml:space="preserve">unauthorized </w:t>
      </w:r>
      <w:r w:rsidRPr="00AA4123">
        <w:t>expenditure";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"investment", </w:t>
      </w:r>
      <w:r w:rsidRPr="00AA4123">
        <w:t>in relation to funds of a municipality, means-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placing on deposit of funds of a municipality with a financial institution;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the acquisition of assets with funds of a municipality not immediately required, with the</w:t>
      </w:r>
      <w:r>
        <w:t xml:space="preserve"> </w:t>
      </w:r>
      <w:r w:rsidRPr="00AA4123">
        <w:t>primary aim of preserving those funds;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>"lender"</w:t>
      </w:r>
      <w:r w:rsidRPr="00AA4123">
        <w:t>, means a person who provides debt finance to a municipality;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"local community" </w:t>
      </w:r>
      <w:r w:rsidRPr="00AA4123">
        <w:t>has the meaning assigned to it in section 1 of the Municipal Systems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Structures Act" </w:t>
      </w:r>
      <w:r w:rsidRPr="00AA4123">
        <w:t>means the Local Government: Municipal Structures Act, 1998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(Act No. 117 of 1998);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Systems Act" </w:t>
      </w:r>
      <w:r w:rsidRPr="00AA4123">
        <w:t>means the Local Government: Municipal Systems Act, 2000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(Act No. 32 of 2000);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“long-term debt" </w:t>
      </w:r>
      <w:r w:rsidRPr="00AA4123">
        <w:t>means debt repayable over a period exceeding one year;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"mayor" </w:t>
      </w:r>
      <w:r w:rsidRPr="00AA4123">
        <w:t>means the councilor elected as the mayor of the municipality</w:t>
      </w:r>
      <w:r>
        <w:t xml:space="preserve"> </w:t>
      </w:r>
      <w:r w:rsidRPr="00AA4123">
        <w:t>in terms of section 55 of the Municipal Structures 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council" </w:t>
      </w:r>
      <w:r w:rsidRPr="00AA4123">
        <w:t>or "council" means the council of a municipality referred to in section 18</w:t>
      </w:r>
      <w:r>
        <w:t xml:space="preserve"> </w:t>
      </w:r>
      <w:r w:rsidRPr="00AA4123">
        <w:t>of the Municipal Structures 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debt instrument" </w:t>
      </w:r>
      <w:r w:rsidRPr="00AA4123">
        <w:t>means any note, bond, debenture or other evidence of</w:t>
      </w:r>
      <w:r>
        <w:t xml:space="preserve"> </w:t>
      </w:r>
      <w:r w:rsidRPr="00AA4123">
        <w:t>indebtedness issued by a municipality, including dematerialised or electronic evidence of</w:t>
      </w:r>
      <w:r>
        <w:t xml:space="preserve"> </w:t>
      </w:r>
      <w:r w:rsidRPr="00AA4123">
        <w:t>indebtedness intended to be used in trade;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entity" </w:t>
      </w:r>
      <w:r w:rsidRPr="00AA4123">
        <w:t>has the meaning assigned to it in section 1 of the Municipal Systems Act</w:t>
      </w:r>
      <w:r>
        <w:t xml:space="preserve"> </w:t>
      </w:r>
      <w:r w:rsidRPr="00AA4123">
        <w:t>(refer to the MSA for definition);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lastRenderedPageBreak/>
        <w:t>"municipality"-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when referred to as a corporate body, means a municipality as described in section 2 of</w:t>
      </w:r>
      <w:r>
        <w:t xml:space="preserve"> </w:t>
      </w:r>
      <w:r w:rsidRPr="00AA4123">
        <w:t>the Municipal Systems Act;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when referred to as a geographic area, means a municipal area determined in terms of</w:t>
      </w:r>
      <w:r>
        <w:t xml:space="preserve"> </w:t>
      </w:r>
      <w:r w:rsidRPr="00AA4123">
        <w:t>the Local Government: Municipal Demarcation Act, 1998 (Act No. 27 of 1998);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"accounting officer" </w:t>
      </w:r>
      <w:r w:rsidRPr="00AA4123">
        <w:t>means a person appointed in terms of section 82(l) (a) or (b) of the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Municipal Structures 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service" </w:t>
      </w:r>
      <w:r w:rsidRPr="00AA4123">
        <w:t>has the meaning assigned to it in section 1 of the Municipal Systems</w:t>
      </w:r>
      <w:r>
        <w:t xml:space="preserve"> </w:t>
      </w:r>
      <w:r w:rsidRPr="00AA4123">
        <w:t>Act (refer to the MSA for definition);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tariff" </w:t>
      </w:r>
      <w:r w:rsidRPr="00AA4123">
        <w:t>means a tariff for services which a municipality may set for the provision</w:t>
      </w:r>
      <w:r>
        <w:t xml:space="preserve"> </w:t>
      </w:r>
      <w:r w:rsidRPr="00AA4123">
        <w:t>of a service to the local community, and includes a surcharge on such tariff;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"municipal tax" </w:t>
      </w:r>
      <w:r w:rsidRPr="00AA4123">
        <w:t>means property rates or other taxes, levies or duties that a municipality may</w:t>
      </w:r>
      <w:r>
        <w:t xml:space="preserve"> </w:t>
      </w:r>
      <w:r w:rsidRPr="00AA4123">
        <w:t>impose;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"National Treasury" </w:t>
      </w:r>
      <w:r w:rsidRPr="00AA4123">
        <w:t>means the National Treasury established by section 5 of the Public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Finance Management Act;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"official", </w:t>
      </w:r>
      <w:r w:rsidRPr="00AA4123">
        <w:t>means-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an employee of a municipality or municipal entity;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a person seconded to a municipality or municipal entity to work as a member of the</w:t>
      </w:r>
      <w:r>
        <w:t xml:space="preserve"> </w:t>
      </w:r>
      <w:r w:rsidRPr="00AA4123">
        <w:t>staff of the municipality or municipal entity;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a person contracted by a municipality or municipal entity to work as a member of the</w:t>
      </w:r>
      <w:r>
        <w:t xml:space="preserve"> </w:t>
      </w:r>
      <w:r w:rsidRPr="00AA4123">
        <w:t>staff of the municipality or municipal entity otherwise than as an employee;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"overspending"-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means causing the operational or capital expenditure incurred by the municipality</w:t>
      </w:r>
      <w:r>
        <w:t xml:space="preserve"> </w:t>
      </w:r>
      <w:r w:rsidRPr="00AA4123">
        <w:t>during a financial year to exceed the total amount appropriated in that year's budget</w:t>
      </w:r>
      <w:r>
        <w:t xml:space="preserve"> </w:t>
      </w:r>
      <w:r w:rsidRPr="00AA4123">
        <w:t>for its operational or capital expenditure, as the case may be;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in relation to a vote, means causing expenditure under the vote to exceed the amount</w:t>
      </w:r>
      <w:r>
        <w:t xml:space="preserve"> </w:t>
      </w:r>
      <w:r w:rsidRPr="00AA4123">
        <w:t>appropriated for that vote;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in relation to expenditure under section 26 of the MFMA, means causing expenditure</w:t>
      </w:r>
      <w:r>
        <w:t xml:space="preserve"> </w:t>
      </w:r>
      <w:r w:rsidRPr="00AA4123">
        <w:t>under that section to exceed the limits allowed in subsection (5) of this section;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"past financial year" </w:t>
      </w:r>
      <w:r w:rsidRPr="00AA4123">
        <w:t>means the financial year preceding the current year;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"quarter" </w:t>
      </w:r>
      <w:r w:rsidRPr="00AA4123">
        <w:t>means any of the following periods in a financial year: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1 July to 30 September;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1 October to 31 December;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1 January to 31 March;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1 April to 30 June;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>"service</w:t>
      </w:r>
      <w:r>
        <w:rPr>
          <w:b/>
          <w:bCs/>
        </w:rPr>
        <w:t xml:space="preserve"> </w:t>
      </w:r>
      <w:r w:rsidRPr="00AA4123">
        <w:rPr>
          <w:b/>
          <w:bCs/>
        </w:rPr>
        <w:t xml:space="preserve">delivery and budget implementation plan" </w:t>
      </w:r>
      <w:r w:rsidRPr="00AA4123">
        <w:t>means a detailed plan approved by</w:t>
      </w:r>
      <w:r>
        <w:t xml:space="preserve"> </w:t>
      </w:r>
      <w:r w:rsidRPr="00AA4123">
        <w:t xml:space="preserve">the </w:t>
      </w:r>
      <w:r>
        <w:t>M</w:t>
      </w:r>
      <w:r w:rsidRPr="00AA4123">
        <w:t>ayor of a municipality in terms of section 53(l)(c)(ii) of the MFMA for</w:t>
      </w:r>
      <w:r>
        <w:t xml:space="preserve"> </w:t>
      </w:r>
      <w:r w:rsidRPr="00AA4123">
        <w:t>implementing the municipality's delivery of municipal services and its annual budget,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which must indicate-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projections for each month of-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(i) revenue to be collected, by source;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(ii) operational and capital expenditure, by vote;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service delivery targets and performance indicators for each quarter;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any other matters that may be prescribed, and includes any revisions of such plan by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the </w:t>
      </w:r>
      <w:r>
        <w:t>M</w:t>
      </w:r>
      <w:r w:rsidRPr="00AA4123">
        <w:t>ayor in terms of section 54(l) (c) of the MFMA;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"short-term debt" </w:t>
      </w:r>
      <w:r w:rsidRPr="00AA4123">
        <w:t>means debt repayable over a period not exceeding one year;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lastRenderedPageBreak/>
        <w:t xml:space="preserve">"standards of generally recognised accounting practice,” </w:t>
      </w:r>
      <w:r w:rsidRPr="00AA4123">
        <w:t>means an accounting practice</w:t>
      </w:r>
      <w:r>
        <w:t xml:space="preserve"> </w:t>
      </w:r>
      <w:r w:rsidRPr="00AA4123">
        <w:t>complying with standards applicable to municipalities or municipal entities as determined by</w:t>
      </w:r>
      <w:r>
        <w:t xml:space="preserve"> </w:t>
      </w:r>
      <w:r w:rsidRPr="00AA4123">
        <w:t>the Accounting Standards Board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"unauthorised expenditure", </w:t>
      </w:r>
      <w:r w:rsidRPr="00AA4123">
        <w:t>means any expenditure incurred by a municipality otherwise</w:t>
      </w:r>
      <w:r>
        <w:t xml:space="preserve"> </w:t>
      </w:r>
      <w:r w:rsidRPr="00AA4123">
        <w:t>than in accordance with section 15 or 11(3) of the MFMA, and includes-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overspending of the total amount appropriated in the municipality's approved budget;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overspending of the total amount appropriated for a vote in the approved budget;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expenditure from a vote unrelated to the department or functional area covered by the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vote;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expenditure of money appropriated for a specific purpose, otherwise than for that</w:t>
      </w:r>
      <w:r>
        <w:t xml:space="preserve"> </w:t>
      </w:r>
      <w:r w:rsidRPr="00AA4123">
        <w:t>specific purpose;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(e) spending of an allocation referred to in paragraph (b), (c) or (d) of the definition of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"allocation" otherwise than in accordance with any conditions of the allocation; or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(f) a grant by the municipality otherwise than in accordance with the MFMA;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"virement" </w:t>
      </w:r>
      <w:r w:rsidRPr="00AA4123">
        <w:t>means transfer of funds between functions / votes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rPr>
          <w:b/>
          <w:bCs/>
        </w:rPr>
        <w:t xml:space="preserve">"vote" </w:t>
      </w:r>
      <w:r w:rsidRPr="00AA4123">
        <w:t>means-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one of the main segments into which a budget of a municipality is divided for the</w:t>
      </w:r>
      <w:r>
        <w:t xml:space="preserve"> </w:t>
      </w:r>
      <w:r w:rsidRPr="00AA4123">
        <w:t>appropriation of money for the different departments or functional areas of the</w:t>
      </w:r>
      <w:r>
        <w:t xml:space="preserve"> </w:t>
      </w:r>
      <w:r w:rsidRPr="00AA4123">
        <w:t>municipality;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which specifies the total amount that is appropriated for the purposes of the</w:t>
      </w:r>
      <w:r>
        <w:t xml:space="preserve"> </w:t>
      </w:r>
      <w:r w:rsidRPr="00AA4123">
        <w:t>department or functional area concerned.</w:t>
      </w: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1. INTRODUCTION</w:t>
      </w: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In terms of the Municipal Finance Management Act, No. 56 of 2003, Chapter 4 on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Municipal Budgets, Subsection (16), states that the council of a municipality must for</w:t>
      </w:r>
      <w:r>
        <w:t xml:space="preserve"> </w:t>
      </w:r>
      <w:r w:rsidRPr="00AA4123">
        <w:t>each financial year approve an annual budget for the municipality before the</w:t>
      </w:r>
      <w:r>
        <w:t xml:space="preserve"> </w:t>
      </w:r>
      <w:r w:rsidRPr="00AA4123">
        <w:t>commencement of that financial year. According to subsection (2) of the Act concerned,</w:t>
      </w:r>
      <w:r>
        <w:t xml:space="preserve"> </w:t>
      </w:r>
      <w:r w:rsidRPr="00AA4123">
        <w:t xml:space="preserve">in order to comply with subsection (1), the </w:t>
      </w:r>
      <w:r>
        <w:t>M</w:t>
      </w:r>
      <w:r w:rsidRPr="00AA4123">
        <w:t>ayor of the municipality must</w:t>
      </w:r>
      <w:r>
        <w:t xml:space="preserve"> </w:t>
      </w:r>
      <w:r w:rsidRPr="00AA4123">
        <w:t>table the annual budget at a council meeting at least 90 days before the start of the</w:t>
      </w:r>
      <w:r>
        <w:t xml:space="preserve"> </w:t>
      </w:r>
      <w:r w:rsidRPr="00AA4123">
        <w:t>budget year. This policy must be read, analysed, explained, interpreted, implemented</w:t>
      </w:r>
      <w:r>
        <w:t xml:space="preserve"> </w:t>
      </w:r>
      <w:r w:rsidRPr="00AA4123">
        <w:t>and understood against this legislative background. The budget plays a critical role in</w:t>
      </w:r>
      <w:r>
        <w:t xml:space="preserve"> </w:t>
      </w:r>
      <w:r w:rsidRPr="00AA4123">
        <w:t>an attempt to realise diverse community needs. Central to this, the formulation of a</w:t>
      </w:r>
      <w:r>
        <w:t xml:space="preserve"> </w:t>
      </w:r>
      <w:r w:rsidRPr="00AA4123">
        <w:t>municipality budget must take into account the government’s macro-economic and fiscal</w:t>
      </w:r>
      <w:r>
        <w:t xml:space="preserve"> </w:t>
      </w:r>
      <w:r w:rsidRPr="00AA4123">
        <w:t>policy fundamentals. In brief, the conceptualisation and the operationalisation of the</w:t>
      </w:r>
      <w:r>
        <w:t xml:space="preserve"> </w:t>
      </w:r>
      <w:r w:rsidRPr="00AA4123">
        <w:t>budget must be located within the national government’s policy framework.</w:t>
      </w: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2. OBJECTIVE</w:t>
      </w: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The objective of the budget policy is to set out: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The principles which the municipality will follow in preparing each medium term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revenue and expenditure framework budget,</w:t>
      </w:r>
      <w:r>
        <w:t xml:space="preserve">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· The responsibilities of the </w:t>
      </w:r>
      <w:r>
        <w:t>M</w:t>
      </w:r>
      <w:r w:rsidRPr="00AA4123">
        <w:t>ayor, the accounting officer, the chief</w:t>
      </w:r>
      <w:r>
        <w:t xml:space="preserve"> </w:t>
      </w:r>
      <w:r w:rsidRPr="00AA4123">
        <w:t>financial officer and other senior managers in compiling the budget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· To establish and maintain procedures to ensure adherence to </w:t>
      </w:r>
      <w:r>
        <w:t>Matjhabneg Local Municipality</w:t>
      </w:r>
      <w:r w:rsidRPr="00AA4123">
        <w:t>’s IDP</w:t>
      </w:r>
      <w:r>
        <w:t xml:space="preserve"> </w:t>
      </w:r>
      <w:r w:rsidRPr="00AA4123">
        <w:t>review and budget processes.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3. BUDGETING PRINCIPLES</w:t>
      </w:r>
    </w:p>
    <w:p w:rsidR="000F7DB4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The municipality shall not budget for a deficit and should also ensure that revenue</w:t>
      </w:r>
      <w:r>
        <w:t xml:space="preserve"> </w:t>
      </w:r>
      <w:r w:rsidRPr="00AA4123">
        <w:t>projections in the budget are realistic taking into account actual collection levels.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Expenses may only be incurred in terms of the approved annual budget (or</w:t>
      </w:r>
      <w:r>
        <w:t xml:space="preserve"> </w:t>
      </w:r>
      <w:r w:rsidRPr="00AA4123">
        <w:t>adjustments budget) and within the limits of the amounts appropriated for each</w:t>
      </w:r>
      <w:r>
        <w:t xml:space="preserve"> </w:t>
      </w:r>
      <w:r w:rsidRPr="00AA4123">
        <w:t>vote in the approved budget.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· </w:t>
      </w:r>
      <w:r>
        <w:t>Matjhabneg Local</w:t>
      </w:r>
      <w:r w:rsidRPr="00AA4123">
        <w:t xml:space="preserve"> Municipality shall prepare three-year budget (medium term revenue</w:t>
      </w:r>
      <w:r>
        <w:t xml:space="preserve"> </w:t>
      </w:r>
      <w:r w:rsidRPr="00AA4123">
        <w:t>and expenditure framework (MTREF)) and that be reviewed annually and</w:t>
      </w:r>
      <w:r>
        <w:t xml:space="preserve"> </w:t>
      </w:r>
      <w:r w:rsidRPr="00AA4123">
        <w:t>approved by Council.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The MTREF budget must at all times be within the framework of the Municipal</w:t>
      </w:r>
      <w:r>
        <w:t xml:space="preserve"> </w:t>
      </w:r>
      <w:r w:rsidRPr="00AA4123">
        <w:t>Integrated Development Plan.</w:t>
      </w: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4. BUDGET PREPARATION PROCESS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4.1. Formulation of the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Accounting Officer with the assistance of the Chief Financial Officer and the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>Manager</w:t>
      </w:r>
      <w:r w:rsidRPr="00AA4123">
        <w:t xml:space="preserve"> responsible for IDP shall draft the IDP process plan as well as the</w:t>
      </w:r>
      <w:r>
        <w:t xml:space="preserve"> </w:t>
      </w:r>
      <w:r w:rsidRPr="00AA4123">
        <w:t>budget timetable for the municipality for the ensuing</w:t>
      </w:r>
      <w:r>
        <w:t xml:space="preserve"> </w:t>
      </w:r>
      <w:r w:rsidRPr="00AA4123">
        <w:t>financial year.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>(b) The M</w:t>
      </w:r>
      <w:r w:rsidRPr="00AA4123">
        <w:t>ayor shall table the IDP process plan as well as the budget</w:t>
      </w:r>
      <w:r>
        <w:t xml:space="preserve"> </w:t>
      </w:r>
      <w:r w:rsidRPr="00AA4123">
        <w:t>timetable to Council by 31 August each year for approval (10 months before the</w:t>
      </w:r>
      <w:r>
        <w:t xml:space="preserve"> </w:t>
      </w:r>
      <w:r w:rsidRPr="00AA4123">
        <w:t>start of the next budget year).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(c) IDP process plan as well as the budget timetable shall indicate the key</w:t>
      </w:r>
      <w:r>
        <w:t xml:space="preserve"> </w:t>
      </w:r>
      <w:r w:rsidRPr="00AA4123">
        <w:t>deadlines for the review of the IDP as well as the preparation of the medium</w:t>
      </w:r>
      <w:r>
        <w:t xml:space="preserve"> </w:t>
      </w:r>
      <w:r w:rsidRPr="00AA4123">
        <w:t>term revenue and expenditure framework budget and the revision of the annual</w:t>
      </w:r>
      <w:r>
        <w:t xml:space="preserve"> </w:t>
      </w:r>
      <w:r w:rsidRPr="00AA4123">
        <w:t>budget. Such target dates shall follow the prescriptions of the Municipal</w:t>
      </w:r>
      <w:r>
        <w:t xml:space="preserve"> </w:t>
      </w:r>
      <w:r w:rsidRPr="00AA4123">
        <w:t>Finance Management Act as well as the guidelines set by National Treasury.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>(d) The M</w:t>
      </w:r>
      <w:r w:rsidRPr="00AA4123">
        <w:t>ayor shall convene a strategic workshop in September/October</w:t>
      </w:r>
      <w:r>
        <w:t xml:space="preserve"> with the </w:t>
      </w:r>
      <w:r w:rsidRPr="00AA4123">
        <w:t>committee and senior managers in order to determine the IDP</w:t>
      </w:r>
      <w:r>
        <w:t xml:space="preserve"> </w:t>
      </w:r>
      <w:r w:rsidRPr="00AA4123">
        <w:t>priorities which will form the basis for the preparation of the MTREF budget</w:t>
      </w:r>
      <w:r>
        <w:t xml:space="preserve"> </w:t>
      </w:r>
      <w:r w:rsidRPr="00AA4123">
        <w:t>taking into account the financial and political pressures facing the municipality.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>The M</w:t>
      </w:r>
      <w:r w:rsidRPr="00AA4123">
        <w:t>ayor shall table the IDP priorities with the draft budget to</w:t>
      </w:r>
      <w:r>
        <w:t xml:space="preserve"> </w:t>
      </w:r>
      <w:r w:rsidRPr="00AA4123">
        <w:t>Council.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(e) The Mayor shall table the draft IDP and MTREF budget to council by</w:t>
      </w:r>
      <w:r>
        <w:t xml:space="preserve"> </w:t>
      </w:r>
      <w:r w:rsidRPr="00AA4123">
        <w:t>31 March (90 days before the start of the new budget year) together with the</w:t>
      </w:r>
      <w:r>
        <w:t xml:space="preserve"> </w:t>
      </w:r>
      <w:r w:rsidRPr="00AA4123">
        <w:t>draft resolutions and budget related policies (policies on tariff setting, credit</w:t>
      </w:r>
      <w:r>
        <w:t xml:space="preserve"> </w:t>
      </w:r>
      <w:r w:rsidRPr="00AA4123">
        <w:t>control, debt collection, indigents, investment and cash management,</w:t>
      </w:r>
      <w:r>
        <w:t xml:space="preserve"> </w:t>
      </w:r>
      <w:r w:rsidRPr="00AA4123">
        <w:t>borrowings, etc).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(f) The Chief Financial Officer and senior managers undertake the technical</w:t>
      </w:r>
      <w:r>
        <w:t xml:space="preserve"> </w:t>
      </w:r>
      <w:r w:rsidRPr="00AA4123">
        <w:t>preparation of the budget.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(g) The budget must be in the prescribed format, and must be divided into capital</w:t>
      </w:r>
      <w:r>
        <w:t xml:space="preserve"> </w:t>
      </w:r>
      <w:r w:rsidRPr="00AA4123">
        <w:t>and operating budget.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(h) The budget must reflect the realistically expected revenues by major source for</w:t>
      </w:r>
      <w:r>
        <w:t xml:space="preserve"> </w:t>
      </w:r>
      <w:r w:rsidRPr="00AA4123">
        <w:t>the budget year concerned.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(i) The expenses reflected in the budget must be divided into items.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(j) The budget must also contain the information related to the two financial years</w:t>
      </w:r>
      <w:r>
        <w:t xml:space="preserve"> </w:t>
      </w:r>
      <w:r w:rsidRPr="00AA4123">
        <w:t>following the financial year to which the budget relates, as well as the actual</w:t>
      </w:r>
      <w:r>
        <w:t xml:space="preserve"> </w:t>
      </w:r>
      <w:r w:rsidRPr="00AA4123">
        <w:t>revenues and expenses for the prior year, and the estimated revenues and</w:t>
      </w:r>
      <w:r>
        <w:t xml:space="preserve"> </w:t>
      </w:r>
      <w:r w:rsidRPr="00AA4123">
        <w:t>expenses for the current year.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4.2. Public participation process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Immediately after the draft annual budget has been tabled, the municipality must</w:t>
      </w:r>
      <w:r>
        <w:t xml:space="preserve"> </w:t>
      </w:r>
      <w:r w:rsidRPr="00AA4123">
        <w:t>convene hearings on the draft budget in April and invite the public, stakeholder</w:t>
      </w:r>
      <w:r>
        <w:t xml:space="preserve"> </w:t>
      </w:r>
      <w:r w:rsidRPr="00AA4123">
        <w:t>organisations, to make representation at the council hearings and to submit comments</w:t>
      </w:r>
      <w:r>
        <w:t xml:space="preserve"> </w:t>
      </w:r>
      <w:r w:rsidRPr="00AA4123">
        <w:t>in response to the draft budget.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4.3. Approval of the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Council shall consider the next medium term expenditure framework budget for</w:t>
      </w:r>
      <w:r>
        <w:t xml:space="preserve"> </w:t>
      </w:r>
      <w:r w:rsidRPr="00AA4123">
        <w:t>approval not later than 31 May (30 days before the start of the budget year).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The council resolution, must contain budget policies and performance measures</w:t>
      </w:r>
      <w:r>
        <w:t xml:space="preserve"> </w:t>
      </w:r>
      <w:r w:rsidRPr="00AA4123">
        <w:t>be adopted.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Should the municipality fail to approve the budget before the start of the budget</w:t>
      </w:r>
      <w:r>
        <w:t xml:space="preserve"> </w:t>
      </w:r>
      <w:r w:rsidRPr="00AA4123">
        <w:t xml:space="preserve">year, the </w:t>
      </w:r>
      <w:r>
        <w:t>M</w:t>
      </w:r>
      <w:r w:rsidRPr="00AA4123">
        <w:t>ayor must inform the MEC for Finance that the budget has</w:t>
      </w:r>
      <w:r>
        <w:t xml:space="preserve"> </w:t>
      </w:r>
      <w:r w:rsidRPr="00AA4123">
        <w:t>not been approved.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The budget tabled to Council for approval shall include the following supporting</w:t>
      </w:r>
      <w:r>
        <w:t xml:space="preserve"> </w:t>
      </w:r>
      <w:r w:rsidRPr="00AA4123">
        <w:t>documents: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i. draft resolutions approving the budget and levying property rates, other</w:t>
      </w:r>
      <w:r>
        <w:t xml:space="preserve"> </w:t>
      </w:r>
      <w:r w:rsidRPr="00AA4123">
        <w:t>taxes and tariffs for the financial year concerned;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ii. draft resolutions;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iii. measurable performance objectives for each budget vote, taking into</w:t>
      </w:r>
      <w:r>
        <w:t xml:space="preserve"> </w:t>
      </w:r>
      <w:r w:rsidRPr="00AA4123">
        <w:t>account the municipality’s IDP;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iv. the projected cash flows for the financial year by revenue sources and</w:t>
      </w:r>
      <w:r>
        <w:t xml:space="preserve"> </w:t>
      </w:r>
      <w:r w:rsidRPr="00AA4123">
        <w:t>expenditure votes;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v. any proposed amendments to the IDP;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vi. any proposed amendments to the budget-related policies;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vii. the cost to the municipality of the salaries, allowances and other benefits</w:t>
      </w:r>
      <w:r>
        <w:t xml:space="preserve"> </w:t>
      </w:r>
      <w:r w:rsidRPr="00AA4123">
        <w:t>of its political office bearers and other councilors, the accounting officer,</w:t>
      </w:r>
      <w:r>
        <w:t xml:space="preserve"> </w:t>
      </w:r>
      <w:r w:rsidRPr="00AA4123">
        <w:t>the chief financial officer, and other senior managers;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>
        <w:t>viii</w:t>
      </w:r>
      <w:r w:rsidRPr="00AA4123">
        <w:t>. particulars of the municipality’s investments; and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>
        <w:t>i</w:t>
      </w:r>
      <w:r w:rsidRPr="00AA4123">
        <w:t>x. various information in regard to municipal entities under the shared or sole</w:t>
      </w:r>
      <w:r>
        <w:t xml:space="preserve"> </w:t>
      </w:r>
      <w:r w:rsidRPr="00AA4123">
        <w:t>control of the municipality</w:t>
      </w:r>
      <w:r>
        <w:t>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4.4. Publication of the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Within 14 days after the draft annual budget has been tabled, the Director</w:t>
      </w:r>
      <w:r>
        <w:t xml:space="preserve"> </w:t>
      </w:r>
      <w:r w:rsidRPr="00AA4123">
        <w:t>Corporate Services must post the budget and other budget-related</w:t>
      </w:r>
      <w:r>
        <w:t xml:space="preserve"> </w:t>
      </w:r>
      <w:r w:rsidRPr="00AA4123">
        <w:t>documentation onto the municipal website so that it is accessible to the public</w:t>
      </w:r>
      <w:r>
        <w:t xml:space="preserve"> </w:t>
      </w:r>
      <w:r w:rsidRPr="00AA4123">
        <w:t>as well as send hard copies to National and Provincial Treasury.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The Chief Financial Officer must within 14 days submit the approved budget in</w:t>
      </w:r>
      <w:r>
        <w:t xml:space="preserve"> </w:t>
      </w:r>
      <w:r w:rsidRPr="00AA4123">
        <w:t>both printed and electronic formats to the National Treasury, the Provincial</w:t>
      </w:r>
      <w:r>
        <w:t xml:space="preserve"> </w:t>
      </w:r>
      <w:r w:rsidRPr="00AA4123">
        <w:t>Treasury as well as post it on the municipal website.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4.5. Service Delivery and Budget Implementation Plan (SDBIP)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(a) The </w:t>
      </w:r>
      <w:r>
        <w:t>Ma</w:t>
      </w:r>
      <w:r w:rsidRPr="00AA4123">
        <w:t>yor must approve the Service Delivery and Budget</w:t>
      </w:r>
      <w:r>
        <w:t xml:space="preserve"> </w:t>
      </w:r>
      <w:r w:rsidRPr="00AA4123">
        <w:t>Implementation Plan not later than 28 days after the approval of the Budget by</w:t>
      </w:r>
      <w:r>
        <w:t xml:space="preserve"> </w:t>
      </w:r>
      <w:r w:rsidRPr="00AA4123">
        <w:t>Council.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The SDBIP shall include the following components: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i. Monthly projections of revenue to be collected for each source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ii. Monthly projections of expenditure (operating and capital) and revenue for</w:t>
      </w:r>
      <w:r>
        <w:t xml:space="preserve"> </w:t>
      </w:r>
      <w:r w:rsidRPr="00AA4123">
        <w:t>each vote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iii. Quarterly projections of service delivery targets and performance</w:t>
      </w:r>
      <w:r>
        <w:t xml:space="preserve"> </w:t>
      </w:r>
      <w:r w:rsidRPr="00AA4123">
        <w:t>indicators for each vote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iv. Ward information for expenditure and service delivery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v. Detailed capital works plan broken down by ward over three years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5. CAPITAL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Expenditure of a project shall be included in the capital budget if it meets the</w:t>
      </w:r>
      <w:r>
        <w:t xml:space="preserve"> </w:t>
      </w:r>
      <w:r w:rsidRPr="00AA4123">
        <w:t>asset definition i.e. if it results in an asset being acquired or created and its</w:t>
      </w:r>
      <w:r>
        <w:t xml:space="preserve"> </w:t>
      </w:r>
      <w:r w:rsidRPr="00AA4123">
        <w:t>value exceeds R10, 000 and has a useful life in excess of one year.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(b) Vehicle replacement shall be done in terms of Council’s </w:t>
      </w:r>
      <w:r>
        <w:t xml:space="preserve">Asset Management and Maintenance </w:t>
      </w:r>
      <w:r w:rsidRPr="00AA4123">
        <w:t>policy. The budget for vehicles shall distinguish between replacement and new</w:t>
      </w:r>
      <w:r>
        <w:t xml:space="preserve"> </w:t>
      </w:r>
      <w:r w:rsidRPr="00AA4123">
        <w:t>vehicles. No globular amounts shall be budgeted for vehicle acquisition.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A municipality may spend money on a capital project only if the money for the</w:t>
      </w:r>
      <w:r>
        <w:t xml:space="preserve"> </w:t>
      </w:r>
      <w:r w:rsidRPr="00AA4123">
        <w:t>project has been appropriated in the capital budget.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(d) The envisaged sources of funding for the capital budget must be properly</w:t>
      </w:r>
      <w:r>
        <w:t xml:space="preserve"> </w:t>
      </w:r>
      <w:r w:rsidRPr="00AA4123">
        <w:t>considered and the Council must be satisfied that this funding is available and</w:t>
      </w:r>
      <w:r>
        <w:t xml:space="preserve"> </w:t>
      </w:r>
      <w:r w:rsidRPr="00AA4123">
        <w:t>has not been committed for other purposes.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(e) Before approving a capital project, the Council must consider: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i. the projected cost of the project over all the ensuing financial years until</w:t>
      </w:r>
      <w:r>
        <w:t xml:space="preserve"> </w:t>
      </w:r>
      <w:r w:rsidRPr="00AA4123">
        <w:t>the project becomes operational,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ii. future operational costs and any revenues, which may arise in respect of</w:t>
      </w:r>
      <w:r>
        <w:t xml:space="preserve"> </w:t>
      </w:r>
      <w:r w:rsidRPr="00AA4123">
        <w:t>such project, including the likely future impact on operating budget (i.e. on</w:t>
      </w:r>
      <w:r>
        <w:t xml:space="preserve"> </w:t>
      </w:r>
      <w:r w:rsidRPr="00AA4123">
        <w:t>property rates and service tariffs).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(f) Before approving the capital budget, the council shall consider: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i. the impact on the present and future operating budgets of the municipality</w:t>
      </w:r>
      <w:r>
        <w:t xml:space="preserve"> </w:t>
      </w:r>
      <w:r w:rsidRPr="00AA4123">
        <w:t>in relation to finance charges to be incurred on external loans,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ii. depreciation of fixed assets,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iii. maintenance of fixed assets,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iv. any other ordinary operational expenses associated with any item on such</w:t>
      </w:r>
      <w:r>
        <w:t xml:space="preserve"> </w:t>
      </w:r>
      <w:r w:rsidRPr="00AA4123">
        <w:t>capital budget.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(g) Council shall approve the annual or adjustment capital budget only if it has been</w:t>
      </w:r>
      <w:r>
        <w:t xml:space="preserve"> </w:t>
      </w:r>
      <w:r w:rsidRPr="00AA4123">
        <w:t>properly balanced and fully funded.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(h) The capital expenditure shall be funded from the following sources:</w:t>
      </w: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Revenue or Surplus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If any project is to be financed from revenue this financing must be included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in the cash budget to raise sufficient cash for the expenditure.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If the project is to be financed from surplus there must be sufficient cash</w:t>
      </w:r>
      <w:r>
        <w:t xml:space="preserve"> </w:t>
      </w:r>
      <w:r w:rsidRPr="00AA4123">
        <w:t>available at time of execution of the project.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External loans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External loans can be raised only if it is linked to the financing of an asset;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A capital project to be financed from an external loan can only be included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in the budget if the loan has been secured or if can be reasonably assumed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as being secured;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The loan redemption period should not exceed the estimated life</w:t>
      </w:r>
      <w:r>
        <w:t xml:space="preserve"> expectancy of the asset. Should</w:t>
      </w:r>
      <w:r w:rsidRPr="00AA4123">
        <w:t xml:space="preserve"> this happen the interest payable on the excess</w:t>
      </w:r>
      <w:r>
        <w:t xml:space="preserve"> </w:t>
      </w:r>
      <w:r w:rsidRPr="00AA4123">
        <w:t>redemption period shall be declared as fruitless expenditure;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Interest payable on external loans shall be included as a cost in the revenue</w:t>
      </w:r>
      <w:r>
        <w:t xml:space="preserve"> </w:t>
      </w:r>
      <w:r w:rsidRPr="00AA4123">
        <w:t>budget;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· Finance charges relating to such loans shall be charged to or apportioned</w:t>
      </w:r>
      <w:r>
        <w:t xml:space="preserve"> </w:t>
      </w:r>
      <w:r w:rsidRPr="00AA4123">
        <w:t>only between the departments or votes to which the projects relate.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Capital Replacement Reserve (CRR)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Council shall establish a CRR for the purpose of financing capital projects</w:t>
      </w:r>
      <w:r>
        <w:t xml:space="preserve"> </w:t>
      </w:r>
      <w:r w:rsidRPr="00AA4123">
        <w:t>and the acquisition of assets. Such reserve shall be established from the</w:t>
      </w:r>
      <w:r>
        <w:t xml:space="preserve"> </w:t>
      </w:r>
      <w:r w:rsidRPr="00AA4123">
        <w:t>following sources of revenue: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o unappropriated cash-backed surpluses to the extent that such</w:t>
      </w:r>
      <w:r>
        <w:t xml:space="preserve"> </w:t>
      </w:r>
      <w:r w:rsidRPr="00AA4123">
        <w:t>surpluses are not required for operational purposes;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o interest on the investments of the CRR, appropriated in terms of the</w:t>
      </w:r>
      <w:r>
        <w:t xml:space="preserve"> </w:t>
      </w:r>
      <w:r w:rsidRPr="00AA4123">
        <w:t>investments policy;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o additional amounts appropriated as contributions in each annual or</w:t>
      </w:r>
      <w:r>
        <w:t xml:space="preserve"> </w:t>
      </w:r>
      <w:r w:rsidRPr="00AA4123">
        <w:t>adjustments budget;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o Sale of land and profit or loss on the sale of assets.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Before any asset can be financed from the CRR the financing must be</w:t>
      </w:r>
      <w:r>
        <w:t xml:space="preserve"> </w:t>
      </w:r>
      <w:r w:rsidRPr="00AA4123">
        <w:t>available within the reserve and available as cash as this fund must be</w:t>
      </w:r>
      <w:r>
        <w:t xml:space="preserve"> </w:t>
      </w:r>
      <w:r w:rsidRPr="00AA4123">
        <w:t>cash backed;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· If there is insufficient cash available to fund the CRR this reserve fund must</w:t>
      </w:r>
      <w:r>
        <w:t xml:space="preserve"> </w:t>
      </w:r>
      <w:r w:rsidRPr="00AA4123">
        <w:t>then be adjusted to equal the available cash;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Transfers to the CRR must be budgeted for in the cash budget;</w:t>
      </w:r>
    </w:p>
    <w:p w:rsidR="000F7DB4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Grant Funding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· </w:t>
      </w:r>
      <w:r>
        <w:t>C</w:t>
      </w:r>
      <w:r w:rsidRPr="00AA4123">
        <w:t>apital expenditure funded from grants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° must be budgeted for as part of the revenue budget;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° Expenditure must be reimbursed from the funding creditor and</w:t>
      </w:r>
      <w:r>
        <w:t xml:space="preserve"> </w:t>
      </w:r>
      <w:r w:rsidRPr="00AA4123">
        <w:t>transferred to the operating and must be budgeted for as such.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Capital expenditure must be budgeted for in the capital budget;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Interest earned on investments of Conditional Grant Funding shall be</w:t>
      </w:r>
      <w:r>
        <w:t xml:space="preserve"> </w:t>
      </w:r>
      <w:r w:rsidRPr="00AA4123">
        <w:t>capitalised if the conditions state that interest should accumulate in the fund.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If there is no condition stated the interest can then be allocated directly to</w:t>
      </w:r>
      <w:r>
        <w:t xml:space="preserve"> </w:t>
      </w:r>
      <w:r w:rsidRPr="00AA4123">
        <w:t>the revenue accounts.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· Grant funding does not need to be cash backed but cash should be secured</w:t>
      </w:r>
      <w:r>
        <w:t xml:space="preserve"> </w:t>
      </w:r>
      <w:r w:rsidRPr="00AA4123">
        <w:t>before spending can take place.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6. OPERATING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municipality shall budget in each annual and adjustments budget for the</w:t>
      </w:r>
      <w:r>
        <w:t xml:space="preserve"> </w:t>
      </w:r>
      <w:r w:rsidRPr="00AA4123">
        <w:t>contribution to: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i. provision for accrued leave entitlements equal to 100% of the accrued</w:t>
      </w:r>
      <w:r>
        <w:t xml:space="preserve"> </w:t>
      </w:r>
      <w:r w:rsidRPr="00AA4123">
        <w:t>leave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ii. entitlement of officials as at 30 June of each financial year,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iii. provision for bad debts in accordance with its rates and tariffs policies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iv. provision for the obsolescence and deterioration of stock in accordance</w:t>
      </w:r>
      <w:r>
        <w:t xml:space="preserve"> </w:t>
      </w:r>
      <w:r w:rsidRPr="00AA4123">
        <w:t xml:space="preserve">with its </w:t>
      </w:r>
      <w:r>
        <w:t xml:space="preserve">supply chain </w:t>
      </w:r>
      <w:r w:rsidRPr="00AA4123">
        <w:t>management policy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v. Depreciation and finance charges shall be charged to or apportioned only</w:t>
      </w:r>
      <w:r>
        <w:t xml:space="preserve"> </w:t>
      </w:r>
      <w:r w:rsidRPr="00AA4123">
        <w:t>between the departments or votes to which the projects relate.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vi. At least 5% of the operating budget component of each annual and</w:t>
      </w:r>
      <w:r>
        <w:t xml:space="preserve"> </w:t>
      </w:r>
      <w:r w:rsidRPr="00AA4123">
        <w:t>adjustments budget shall be set aside for maintenance.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When considering the draft annual budget, council shall consider the impact,</w:t>
      </w:r>
      <w:r>
        <w:t xml:space="preserve"> </w:t>
      </w:r>
      <w:r w:rsidRPr="00AA4123">
        <w:t>which the proposed increases in rates and service tariffs will have on the</w:t>
      </w:r>
      <w:r>
        <w:t xml:space="preserve"> </w:t>
      </w:r>
      <w:r w:rsidRPr="00AA4123">
        <w:t>monthly municipal accounts of households.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The impact of such increases shall be assessed on the basis of a fair sample of</w:t>
      </w:r>
      <w:r>
        <w:t xml:space="preserve"> </w:t>
      </w:r>
      <w:r w:rsidRPr="00AA4123">
        <w:t>randomly selected accounts.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The operating budget shall reflect the impact of the capital component on:</w:t>
      </w:r>
      <w:r>
        <w:t xml:space="preserve"> 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depreciation charges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repairs and maintenance expenses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interest payable on external borrowings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· other operating expenses.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(e) The chief financial officer shall ensure that the cost of indigency relief is</w:t>
      </w:r>
      <w:r>
        <w:t xml:space="preserve"> </w:t>
      </w:r>
      <w:r w:rsidRPr="00AA4123">
        <w:t>separately reflected in the appropriate votes.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7. FUNDING OF CAPITAL AND OPERATING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budget may be financed only from: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i. realistically expected revenues, based on current and previous collection</w:t>
      </w:r>
      <w:r>
        <w:t xml:space="preserve"> </w:t>
      </w:r>
      <w:r w:rsidRPr="00AA4123">
        <w:t>levels;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ii. cash-backed funds available from previous surpluses where such funds</w:t>
      </w:r>
      <w:r>
        <w:t xml:space="preserve"> </w:t>
      </w:r>
      <w:r w:rsidRPr="00AA4123">
        <w:t>are not required for other purposes; and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iii. borrowed funds in respect of the capital budget only.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8. UNSPENT FUNDS / ROLL OVER OF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appropriation of funds in an annual or adjustments budget will lapse to the</w:t>
      </w:r>
      <w:r>
        <w:t xml:space="preserve"> </w:t>
      </w:r>
      <w:r w:rsidRPr="00AA4123">
        <w:t>extent that they are unspent by the end of the relevant budget year, but except</w:t>
      </w:r>
      <w:r>
        <w:t xml:space="preserve"> </w:t>
      </w:r>
      <w:r w:rsidRPr="00AA4123">
        <w:t>for funds relating to capital expenditure.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Only unspent grant (if the conditions for such grant funding allows that) or loan</w:t>
      </w:r>
      <w:r>
        <w:t xml:space="preserve"> </w:t>
      </w:r>
      <w:r w:rsidRPr="00AA4123">
        <w:t>funded capital budget may be rolled over to the next budget year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Conditions of the grant fund shall be taken into account in applying for such roll</w:t>
      </w:r>
      <w:r>
        <w:t xml:space="preserve"> </w:t>
      </w:r>
      <w:r w:rsidRPr="00AA4123">
        <w:t>over of funds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Application for roll over of funds shall be forwarded to the budget office by the</w:t>
      </w:r>
      <w:r>
        <w:t xml:space="preserve"> </w:t>
      </w:r>
      <w:r w:rsidRPr="00AA4123">
        <w:t>15th of April each year to be included in next year’s budget for adoption by</w:t>
      </w:r>
      <w:r>
        <w:t xml:space="preserve"> </w:t>
      </w:r>
      <w:r w:rsidRPr="00AA4123">
        <w:t>Council in May.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(e) Adjustments to the rolled over budget shall be done during the 1st budget</w:t>
      </w:r>
      <w:r>
        <w:t xml:space="preserve"> </w:t>
      </w:r>
      <w:r w:rsidRPr="00AA4123">
        <w:t>adjustment in the new financial year after taking into account expenditure up to</w:t>
      </w:r>
      <w:r>
        <w:t xml:space="preserve"> </w:t>
      </w:r>
      <w:r w:rsidRPr="00AA4123">
        <w:t>the end of the previous financial year.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(f) No funding for projects funded from the Capital Replacement Reserve shall be</w:t>
      </w:r>
      <w:r>
        <w:t xml:space="preserve"> </w:t>
      </w:r>
      <w:r w:rsidRPr="00AA4123">
        <w:t>rolled over to the next budget year except in cases where a commitment has</w:t>
      </w:r>
      <w:r>
        <w:t xml:space="preserve"> </w:t>
      </w:r>
      <w:r w:rsidRPr="00AA4123">
        <w:t>been made 90 days (30 March each year) prior the end of that particular</w:t>
      </w:r>
      <w:r>
        <w:t xml:space="preserve"> </w:t>
      </w:r>
      <w:r w:rsidRPr="00AA4123">
        <w:t>financial year.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(g) No unspent operating budget shall be rolled over to the next budget year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9. BUDGET TRANSFERS AND VIREMENTS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Budget transfers within the same vote shall b</w:t>
      </w:r>
      <w:r>
        <w:t xml:space="preserve">e recommended by the Director/ </w:t>
      </w:r>
      <w:r w:rsidRPr="00AA4123">
        <w:t>Manager and approved by the Chief Financial Officer or such other</w:t>
      </w:r>
      <w:r>
        <w:t xml:space="preserve"> </w:t>
      </w:r>
      <w:r w:rsidRPr="00AA4123">
        <w:t>senior delegated official in th</w:t>
      </w:r>
      <w:r>
        <w:t>e Budget and Treasury Office</w:t>
      </w:r>
      <w:r w:rsidRPr="00AA4123">
        <w:t>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(b) No budget transfers or </w:t>
      </w:r>
      <w:r>
        <w:t>virements</w:t>
      </w:r>
      <w:r w:rsidRPr="00AA4123">
        <w:t xml:space="preserve"> shall be made to or from salaries except with</w:t>
      </w:r>
      <w:r>
        <w:t xml:space="preserve"> </w:t>
      </w:r>
      <w:r w:rsidRPr="00AA4123">
        <w:t>the prior approval of the Chief Financial Officer in consultation with the Director</w:t>
      </w:r>
      <w:r>
        <w:t xml:space="preserve"> </w:t>
      </w:r>
      <w:r w:rsidRPr="00AA4123">
        <w:t>Corporate Services.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In cases of emergency situations virements shall be submitted by the</w:t>
      </w:r>
      <w:r>
        <w:t xml:space="preserve"> </w:t>
      </w:r>
      <w:r w:rsidRPr="00AA4123">
        <w:t>acc</w:t>
      </w:r>
      <w:r>
        <w:t>ounting officer to the M</w:t>
      </w:r>
      <w:r w:rsidRPr="00AA4123">
        <w:t>ayor for authorization and be reported by</w:t>
      </w:r>
      <w:r>
        <w:t xml:space="preserve"> </w:t>
      </w:r>
      <w:r w:rsidRPr="00AA4123">
        <w:t xml:space="preserve">the </w:t>
      </w:r>
      <w:r>
        <w:t>M</w:t>
      </w:r>
      <w:r w:rsidRPr="00AA4123">
        <w:t>ayor to Council at its next meeting.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The budget for personnel expenditure may not be increased without prior</w:t>
      </w:r>
      <w:r>
        <w:t xml:space="preserve"> </w:t>
      </w:r>
      <w:r w:rsidRPr="00AA4123">
        <w:t>approval of the Chief Financial Officer.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(e) Savings on allocations earmarked for specific operating and capital projects may</w:t>
      </w:r>
      <w:r>
        <w:t xml:space="preserve"> </w:t>
      </w:r>
      <w:r w:rsidRPr="00AA4123">
        <w:t>not be used for other purposes except with the approval of council.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(f) Directors may utilize a saving in the amount appropriated under a main</w:t>
      </w:r>
      <w:r>
        <w:t xml:space="preserve"> </w:t>
      </w:r>
      <w:r w:rsidRPr="00AA4123">
        <w:t>expenditure category (e.g. Salaries, General Expenses, Repairs &amp; Maintenance,</w:t>
      </w:r>
      <w:r>
        <w:t xml:space="preserve"> </w:t>
      </w:r>
      <w:r w:rsidRPr="00AA4123">
        <w:t>etc.) within a vote which is under their control towards the defrayment of excess</w:t>
      </w:r>
      <w:r>
        <w:t xml:space="preserve"> </w:t>
      </w:r>
      <w:r w:rsidRPr="00AA4123">
        <w:t>expenditure under another main expenditure category within the same vote, with</w:t>
      </w:r>
      <w:r>
        <w:t xml:space="preserve"> </w:t>
      </w:r>
      <w:r w:rsidRPr="00AA4123">
        <w:t>the approval of the Chief Financial Officer or such senior delegated official in the</w:t>
      </w:r>
      <w:r>
        <w:t xml:space="preserve"> </w:t>
      </w:r>
      <w:r w:rsidRPr="00AA4123">
        <w:t>Budget &amp; Treasury</w:t>
      </w:r>
      <w:r>
        <w:t xml:space="preserve"> Office</w:t>
      </w:r>
      <w:r w:rsidRPr="00AA4123">
        <w:t>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(g) The amount of a saving under a main expenditure category of a vote that may</w:t>
      </w:r>
      <w:r>
        <w:t xml:space="preserve"> </w:t>
      </w:r>
      <w:r w:rsidRPr="00AA4123">
        <w:t>be transferred to another main expenditure category may not exceed ten per</w:t>
      </w:r>
      <w:r>
        <w:t xml:space="preserve"> </w:t>
      </w:r>
      <w:r w:rsidRPr="00AA4123">
        <w:t>cent of the amount appropriated under that main expenditure category.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(h) Savings in an amount appropriated for capital expenditure may not be used to</w:t>
      </w:r>
      <w:r>
        <w:t xml:space="preserve"> </w:t>
      </w:r>
      <w:r w:rsidRPr="00AA4123">
        <w:t>defray operational expenditure.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(i) Virements between votes shall be included in the adjustment budget.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10. ADJUSTMENT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Each adjustments budget shall reflect realistic excess, however nominal, of current</w:t>
      </w:r>
      <w:r>
        <w:t xml:space="preserve"> </w:t>
      </w:r>
      <w:r w:rsidRPr="00AA4123">
        <w:t>revenues over expenses.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chief financial officer shall ensure that the adjustments budgets comply with</w:t>
      </w:r>
      <w:r>
        <w:t xml:space="preserve"> </w:t>
      </w:r>
      <w:r w:rsidRPr="00AA4123">
        <w:t>the requirements of the National Treasury reflect the budget priorities</w:t>
      </w:r>
      <w:r>
        <w:t xml:space="preserve"> determined by the </w:t>
      </w:r>
      <w:r w:rsidRPr="00AA4123">
        <w:t>mayor, are aligned with the IDP, and comply with</w:t>
      </w:r>
      <w:r>
        <w:t xml:space="preserve"> </w:t>
      </w:r>
      <w:r w:rsidRPr="00AA4123">
        <w:t xml:space="preserve">all budget-related policies, and shall make </w:t>
      </w:r>
      <w:r>
        <w:t xml:space="preserve">recommendations to the </w:t>
      </w:r>
      <w:r w:rsidRPr="00AA4123">
        <w:t>mayor on the revision of the IDP and the budget-related policies where these</w:t>
      </w:r>
      <w:r>
        <w:t xml:space="preserve"> </w:t>
      </w:r>
      <w:r w:rsidRPr="00AA4123">
        <w:t>are indicated.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(b) Council may revise its annual budget by means of an adjustments budget at</w:t>
      </w:r>
      <w:r>
        <w:t xml:space="preserve"> </w:t>
      </w:r>
      <w:r w:rsidRPr="00AA4123">
        <w:t>most three times a year or a</w:t>
      </w:r>
      <w:r>
        <w:t>s</w:t>
      </w:r>
      <w:r w:rsidRPr="00AA4123">
        <w:t xml:space="preserve"> regulated.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(c) The Accounting Officer must promptly adjust its budgeted revenues and</w:t>
      </w:r>
      <w:r>
        <w:t xml:space="preserve"> </w:t>
      </w:r>
      <w:r w:rsidRPr="00AA4123">
        <w:t>expenses if a material under-collection of revenues arises or is apparent.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(d) The Accounting Officer shall appropriate additional revenues, which have</w:t>
      </w:r>
      <w:r>
        <w:t xml:space="preserve"> </w:t>
      </w:r>
      <w:r w:rsidRPr="00AA4123">
        <w:t>become available but only to revise or accelerate spending programmes already</w:t>
      </w:r>
      <w:r>
        <w:t xml:space="preserve"> </w:t>
      </w:r>
      <w:r w:rsidRPr="00AA4123">
        <w:t>budgeted for or any areas of critical importance identified by Council</w:t>
      </w:r>
      <w:r>
        <w:t>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(e) The Council shall in such adjustments budget, and within the prescribed</w:t>
      </w:r>
      <w:r>
        <w:t xml:space="preserve"> </w:t>
      </w:r>
      <w:r w:rsidRPr="00AA4123">
        <w:t>framework, confirm unforeseen and unavoidable expenses on the</w:t>
      </w:r>
      <w:r>
        <w:t xml:space="preserve"> </w:t>
      </w:r>
      <w:r w:rsidRPr="00AA4123">
        <w:t>recommendation of the Mayor.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(f) The Council should also authorise the spending of funds unspent at the end of</w:t>
      </w:r>
      <w:r>
        <w:t xml:space="preserve"> </w:t>
      </w:r>
      <w:r w:rsidRPr="00AA4123">
        <w:t>the previous financial year, where such under-spending could not reasonably</w:t>
      </w:r>
      <w:r>
        <w:t xml:space="preserve"> </w:t>
      </w:r>
      <w:r w:rsidRPr="00AA4123">
        <w:t>have been foreseen at the time the annual budget was approved by the Council.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(g) Only the </w:t>
      </w:r>
      <w:r>
        <w:t>Ma</w:t>
      </w:r>
      <w:r w:rsidRPr="00AA4123">
        <w:t>yor shall table an adjustments budget. Adjustments</w:t>
      </w:r>
      <w:r>
        <w:t xml:space="preserve"> </w:t>
      </w:r>
      <w:r w:rsidRPr="00AA4123">
        <w:t>budget shall be done at most three times a year after the end of each quarter</w:t>
      </w:r>
      <w:r>
        <w:t xml:space="preserve"> </w:t>
      </w:r>
      <w:r w:rsidRPr="00AA4123">
        <w:t>and be submitted to Council in the following months: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i. In October – to adjust funding rolled over from the previous financial year</w:t>
      </w:r>
      <w:r>
        <w:t xml:space="preserve"> </w:t>
      </w:r>
      <w:r w:rsidRPr="00AA4123">
        <w:t>as well as to include additional funding that has become available from</w:t>
      </w:r>
      <w:r>
        <w:t xml:space="preserve"> </w:t>
      </w:r>
      <w:r w:rsidRPr="00AA4123">
        <w:t>external sources,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ii. February – to take into account recommendations from the mid-year</w:t>
      </w:r>
      <w:r>
        <w:t xml:space="preserve"> </w:t>
      </w:r>
      <w:r w:rsidRPr="00AA4123">
        <w:t>budget and performance report tabled to Council in January that affect the</w:t>
      </w:r>
      <w:r>
        <w:t xml:space="preserve"> </w:t>
      </w:r>
      <w:r w:rsidRPr="00AA4123">
        <w:t>annual budget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iii. May – final budget adjustment to adjust current year’s budget in cases</w:t>
      </w:r>
      <w:r>
        <w:t xml:space="preserve"> </w:t>
      </w:r>
      <w:r w:rsidRPr="00AA4123">
        <w:t xml:space="preserve">where there is </w:t>
      </w:r>
      <w:r w:rsidR="00585B5A" w:rsidRPr="00AA4123">
        <w:t>an</w:t>
      </w:r>
      <w:r w:rsidRPr="00AA4123">
        <w:t xml:space="preserve"> indication that there will be rolling over of funding to the</w:t>
      </w:r>
      <w:r>
        <w:t xml:space="preserve"> </w:t>
      </w:r>
      <w:r w:rsidRPr="00AA4123">
        <w:t>next financial year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(h) An adjustments budget must contain all of the following: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i. an explanation of how the adjustments affect the approved annual budget;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ii. appropriate motivations for material adjustments;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iii. an explanation of the impact of any increased spending on the current and</w:t>
      </w:r>
      <w:r>
        <w:t xml:space="preserve"> </w:t>
      </w:r>
      <w:r w:rsidRPr="00AA4123">
        <w:t>future annual budgets.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(i) Any </w:t>
      </w:r>
      <w:r w:rsidR="00585B5A" w:rsidRPr="00AA4123">
        <w:t>inappropriate</w:t>
      </w:r>
      <w:r w:rsidRPr="00AA4123">
        <w:t xml:space="preserve"> surplus from previous financial years, even if fully cash</w:t>
      </w:r>
      <w:r>
        <w:t>-</w:t>
      </w:r>
      <w:r w:rsidRPr="00AA4123">
        <w:t>backed,</w:t>
      </w:r>
      <w:r>
        <w:t xml:space="preserve"> </w:t>
      </w:r>
      <w:r w:rsidRPr="00AA4123">
        <w:t>shall not be used to balance any adjustments budget, but shall be</w:t>
      </w:r>
      <w:r>
        <w:t xml:space="preserve"> </w:t>
      </w:r>
      <w:r w:rsidRPr="00AA4123">
        <w:t>appropriated to the municipality’s capital replacement reserve.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(j) Municipal taxes and tariffs may not be increased during a financial year except if</w:t>
      </w:r>
      <w:r>
        <w:t xml:space="preserve"> </w:t>
      </w:r>
      <w:r w:rsidRPr="00AA4123">
        <w:t>required in terms of a financial recovery plan.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(k) Unauthorised expenses may be authorised in an adjustments budget.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 (l) In regard to unforeseen and unavoidable expenditure, the following apply: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i. the </w:t>
      </w:r>
      <w:r>
        <w:t>M</w:t>
      </w:r>
      <w:r w:rsidRPr="00AA4123">
        <w:t>ayor may authorise such expenses in an emergency or</w:t>
      </w:r>
      <w:r>
        <w:t xml:space="preserve"> </w:t>
      </w:r>
      <w:r w:rsidRPr="00AA4123">
        <w:t>other exceptional circumstances;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ii. the municipality may not exceed 3 % of the approved annual budget in</w:t>
      </w:r>
      <w:r>
        <w:t xml:space="preserve"> </w:t>
      </w:r>
      <w:r w:rsidRPr="00AA4123">
        <w:t>respect of such unforeseen and unavoidable expenses;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iii. these expenses must be reported by the </w:t>
      </w:r>
      <w:r>
        <w:t>M</w:t>
      </w:r>
      <w:r w:rsidRPr="00AA4123">
        <w:t>ayor to the next</w:t>
      </w:r>
      <w:r>
        <w:t xml:space="preserve"> </w:t>
      </w:r>
      <w:r w:rsidRPr="00AA4123">
        <w:t>Council meeting;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iv. the expenses must be appropriated in an adjustments budget; and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v. Council must pass the adjustments budget within sixty days after the</w:t>
      </w:r>
      <w:r>
        <w:t xml:space="preserve"> </w:t>
      </w:r>
      <w:r w:rsidRPr="00AA4123">
        <w:t>expenses were incurred.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11. BUDGET IMPLEMENTATION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11.1 Monitoring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(a) The accounting officer with the assistance of the chief financial officer and other</w:t>
      </w:r>
      <w:r>
        <w:t xml:space="preserve"> </w:t>
      </w:r>
      <w:r w:rsidRPr="00AA4123">
        <w:t>senior managers is responsible for the implementation of the budget, and must</w:t>
      </w:r>
      <w:r>
        <w:t xml:space="preserve"> </w:t>
      </w:r>
      <w:r w:rsidRPr="00AA4123">
        <w:t>take reasonable steps to ensure that: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- funds are spent in accordance with the budget;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- expenses are reduced if expected revenues are less than projected;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- revenues and expenses are properly monitored.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b) The Accounting officer with the assistance of the chief financial officer must</w:t>
      </w:r>
      <w:r>
        <w:t xml:space="preserve"> </w:t>
      </w:r>
      <w:r w:rsidRPr="00AA4123">
        <w:t>prepare any adjustments budget when such budget is necessary and submit it</w:t>
      </w:r>
      <w:r>
        <w:t xml:space="preserve"> </w:t>
      </w:r>
      <w:r w:rsidRPr="00AA4123">
        <w:t xml:space="preserve">to the </w:t>
      </w:r>
      <w:r>
        <w:t>M</w:t>
      </w:r>
      <w:r w:rsidRPr="00AA4123">
        <w:t>ayor for consideration and tabling to Council.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c) The Accounting officer must report in writing to the Council any impending</w:t>
      </w:r>
      <w:r>
        <w:t xml:space="preserve"> </w:t>
      </w:r>
      <w:r w:rsidRPr="00AA4123">
        <w:t>shortfalls in the annual revenue budget, as well as any impending overspending,</w:t>
      </w:r>
      <w:r>
        <w:t xml:space="preserve"> </w:t>
      </w:r>
      <w:r w:rsidRPr="00AA4123">
        <w:t>together with the steps taken to prevent or rectify these problems.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11.2 Reporting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11.2.1 Monthly budget statements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>a) The accounting officer with the assistance of the chief financial officer must,</w:t>
      </w:r>
      <w:r>
        <w:t xml:space="preserve"> </w:t>
      </w:r>
      <w:r w:rsidRPr="00AA4123">
        <w:t>not later than ten working days after the end of each calendar month, submit</w:t>
      </w:r>
      <w:r>
        <w:t xml:space="preserve"> </w:t>
      </w:r>
      <w:r w:rsidRPr="00AA4123">
        <w:t xml:space="preserve">to the </w:t>
      </w:r>
      <w:r>
        <w:t>M</w:t>
      </w:r>
      <w:r w:rsidRPr="00AA4123">
        <w:t>ayor and Provincial and National Treasury a report in the</w:t>
      </w:r>
      <w:r>
        <w:t xml:space="preserve"> </w:t>
      </w:r>
      <w:r w:rsidRPr="00AA4123">
        <w:t>prescribed format on the state of the municipality’s budget for such calendar</w:t>
      </w:r>
      <w:r>
        <w:t xml:space="preserve"> </w:t>
      </w:r>
      <w:r w:rsidRPr="00AA4123">
        <w:t>month, as well as on the state of the budget cumulatively for the financial year</w:t>
      </w:r>
      <w:r>
        <w:t xml:space="preserve"> </w:t>
      </w:r>
      <w:r w:rsidRPr="00AA4123">
        <w:t>to date.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This report must reflect the following: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i) actual revenues per source, compared with budgeted revenues;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ii) actual expenses per vote, compared with budgeted expenses;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iii) actual capital expenditure per vote, compared with budgeted</w:t>
      </w:r>
      <w:r>
        <w:t xml:space="preserve"> </w:t>
      </w:r>
      <w:r w:rsidRPr="00AA4123">
        <w:t>expenses;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iv) actual borrowings, compared with the borrowings envisaged to fund</w:t>
      </w:r>
      <w:r>
        <w:t xml:space="preserve"> </w:t>
      </w:r>
      <w:r w:rsidRPr="00AA4123">
        <w:t>the capital budget;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v) the amount of allocations received, compared with the budgeted</w:t>
      </w:r>
      <w:r>
        <w:t xml:space="preserve"> </w:t>
      </w:r>
      <w:r w:rsidRPr="00AA4123">
        <w:t>amount;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vi) actual expenses against allocations, but excluding expenses in respect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of the equitable share;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vii) explanations of any material variances between the actual revenues</w:t>
      </w:r>
      <w:r>
        <w:t xml:space="preserve"> </w:t>
      </w:r>
      <w:r w:rsidRPr="00AA4123">
        <w:t>and expenses as indicated above and the projected revenues by</w:t>
      </w:r>
      <w:r>
        <w:t xml:space="preserve"> </w:t>
      </w:r>
      <w:r w:rsidRPr="00AA4123">
        <w:t>source and expenses by vote as set out in the service delivery and</w:t>
      </w:r>
      <w:r>
        <w:t xml:space="preserve"> </w:t>
      </w:r>
      <w:r w:rsidRPr="00AA4123">
        <w:t>budget implementation plan;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viii) the remedial or corrective steps to be taken to ensure that the relevant</w:t>
      </w:r>
      <w:r>
        <w:t xml:space="preserve"> </w:t>
      </w:r>
      <w:r w:rsidRPr="00AA4123">
        <w:t>projections remain within the approved or revised budget; and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ix) projections of the revenues and expenses for the remainder of the</w:t>
      </w:r>
      <w:r>
        <w:t xml:space="preserve"> </w:t>
      </w:r>
      <w:r w:rsidRPr="00AA4123">
        <w:t>financial year, together with an indication of how and where the original</w:t>
      </w:r>
      <w:r>
        <w:t xml:space="preserve"> </w:t>
      </w:r>
      <w:r w:rsidRPr="00AA4123">
        <w:t>projections have been revised.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lastRenderedPageBreak/>
        <w:t>b) The report to the National Treasury must be both in electronic format and in a</w:t>
      </w:r>
      <w:r>
        <w:t xml:space="preserve"> </w:t>
      </w:r>
      <w:r w:rsidRPr="00AA4123">
        <w:t>signed written document.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11.2.2 Quarterly Reports</w:t>
      </w:r>
    </w:p>
    <w:p w:rsidR="000F7DB4" w:rsidRDefault="000F7DB4" w:rsidP="000F7DB4">
      <w:pPr>
        <w:autoSpaceDE w:val="0"/>
        <w:autoSpaceDN w:val="0"/>
        <w:adjustRightInd w:val="0"/>
        <w:jc w:val="both"/>
      </w:pPr>
      <w:r w:rsidRPr="00AA4123">
        <w:t xml:space="preserve">a) The </w:t>
      </w:r>
      <w:r>
        <w:t>M</w:t>
      </w:r>
      <w:r w:rsidRPr="00AA4123">
        <w:t>ayor must submit to Council within thirty days of the end of</w:t>
      </w:r>
      <w:r>
        <w:t xml:space="preserve"> </w:t>
      </w:r>
      <w:r w:rsidRPr="00AA4123">
        <w:t>each quarter a report on the implementation of the budget and the financial</w:t>
      </w:r>
      <w:r>
        <w:t xml:space="preserve"> </w:t>
      </w:r>
      <w:r w:rsidRPr="00AA4123">
        <w:t>state of affairs of the municipality.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</w:p>
    <w:p w:rsidR="000F7DB4" w:rsidRPr="00AA4123" w:rsidRDefault="000F7DB4" w:rsidP="000F7DB4">
      <w:pPr>
        <w:autoSpaceDE w:val="0"/>
        <w:autoSpaceDN w:val="0"/>
        <w:adjustRightInd w:val="0"/>
        <w:jc w:val="both"/>
        <w:rPr>
          <w:b/>
          <w:bCs/>
        </w:rPr>
      </w:pPr>
      <w:r w:rsidRPr="00AA4123">
        <w:rPr>
          <w:b/>
          <w:bCs/>
        </w:rPr>
        <w:t>11.2.3 Mid-year budget and performance assessment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a) The Accounting officer must assess the budgetary performance of the</w:t>
      </w:r>
      <w:r>
        <w:t xml:space="preserve"> </w:t>
      </w:r>
      <w:r w:rsidRPr="00AA4123">
        <w:t>municipality for the first half of the financial year, taking into account all the</w:t>
      </w:r>
      <w:r>
        <w:t xml:space="preserve"> </w:t>
      </w:r>
      <w:r w:rsidRPr="00AA4123">
        <w:t>monthly budget reports for the first six months, the service delivery</w:t>
      </w:r>
      <w:r>
        <w:t xml:space="preserve"> </w:t>
      </w:r>
      <w:r w:rsidRPr="00AA4123">
        <w:t>performance of the municipality as against the service delivery targets and</w:t>
      </w:r>
      <w:r>
        <w:t xml:space="preserve"> </w:t>
      </w:r>
      <w:r w:rsidRPr="00AA4123">
        <w:t>performance indicators which were set in the service delivery and budget</w:t>
      </w:r>
      <w:r>
        <w:t xml:space="preserve"> </w:t>
      </w:r>
      <w:r w:rsidRPr="00AA4123">
        <w:t>implementation plan.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b) The Accounting officer must then submit a report on such assessment to the</w:t>
      </w:r>
      <w:r>
        <w:t xml:space="preserve"> M</w:t>
      </w:r>
      <w:r w:rsidRPr="00AA4123">
        <w:t>ayor by 25 January each year and to Council, Provincial Treasury</w:t>
      </w:r>
      <w:r>
        <w:t xml:space="preserve"> </w:t>
      </w:r>
      <w:r w:rsidRPr="00AA4123">
        <w:t>and National Treasury by 31 January each year.</w:t>
      </w:r>
    </w:p>
    <w:p w:rsidR="000F7DB4" w:rsidRPr="00AA4123" w:rsidRDefault="000F7DB4" w:rsidP="000F7DB4">
      <w:pPr>
        <w:autoSpaceDE w:val="0"/>
        <w:autoSpaceDN w:val="0"/>
        <w:adjustRightInd w:val="0"/>
        <w:jc w:val="both"/>
      </w:pPr>
      <w:r w:rsidRPr="00AA4123">
        <w:t>c) The Accounting officer may in such report make recommendations after</w:t>
      </w:r>
      <w:r>
        <w:t xml:space="preserve"> </w:t>
      </w:r>
      <w:r w:rsidRPr="00AA4123">
        <w:t>considering the recommendation of the Chief Financial Officer for adjusting</w:t>
      </w:r>
      <w:r>
        <w:t xml:space="preserve"> </w:t>
      </w:r>
      <w:r w:rsidRPr="00AA4123">
        <w:t>the annual budget and for revising the projections of revenues and expenses</w:t>
      </w:r>
      <w:r>
        <w:t xml:space="preserve"> </w:t>
      </w:r>
      <w:r w:rsidRPr="00AA4123">
        <w:t>set out in the service delivery and budget implementation plan.</w:t>
      </w:r>
    </w:p>
    <w:p w:rsidR="00706975" w:rsidRDefault="00706975"/>
    <w:sectPr w:rsidR="00706975" w:rsidSect="004A4B0C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82" w:rsidRDefault="00BF1782">
      <w:r>
        <w:separator/>
      </w:r>
    </w:p>
  </w:endnote>
  <w:endnote w:type="continuationSeparator" w:id="0">
    <w:p w:rsidR="00BF1782" w:rsidRDefault="00BF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D4" w:rsidRPr="002028C5" w:rsidRDefault="000F7DB4">
    <w:pPr>
      <w:pStyle w:val="Footer"/>
      <w:rPr>
        <w:i/>
        <w:iCs/>
      </w:rPr>
    </w:pPr>
    <w:r w:rsidRPr="002028C5">
      <w:rPr>
        <w:i/>
        <w:iCs/>
      </w:rPr>
      <w:t xml:space="preserve">Budget Policy </w:t>
    </w:r>
    <w:r>
      <w:rPr>
        <w:i/>
        <w:iCs/>
      </w:rPr>
      <w:t>Matjhabneg</w:t>
    </w:r>
    <w:r w:rsidRPr="002028C5">
      <w:rPr>
        <w:i/>
        <w:iCs/>
      </w:rPr>
      <w:t xml:space="preserve"> Local Municipality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82" w:rsidRDefault="00BF1782">
      <w:r>
        <w:separator/>
      </w:r>
    </w:p>
  </w:footnote>
  <w:footnote w:type="continuationSeparator" w:id="0">
    <w:p w:rsidR="00BF1782" w:rsidRDefault="00BF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B4"/>
    <w:rsid w:val="000F7DB4"/>
    <w:rsid w:val="00534353"/>
    <w:rsid w:val="00544BA5"/>
    <w:rsid w:val="00585B5A"/>
    <w:rsid w:val="00706975"/>
    <w:rsid w:val="00B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487F2-1B60-458C-878C-B60330B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7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F7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7D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Sejake</dc:creator>
  <cp:lastModifiedBy>Lindsey Williams</cp:lastModifiedBy>
  <cp:revision>4</cp:revision>
  <dcterms:created xsi:type="dcterms:W3CDTF">2015-03-23T08:43:00Z</dcterms:created>
  <dcterms:modified xsi:type="dcterms:W3CDTF">2016-03-22T06:06:00Z</dcterms:modified>
</cp:coreProperties>
</file>